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3D" w:rsidRPr="0061353D" w:rsidRDefault="0061353D" w:rsidP="00613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b/>
          <w:bCs/>
          <w:color w:val="793AA0"/>
          <w:sz w:val="28"/>
          <w:szCs w:val="28"/>
          <w:lang w:eastAsia="uk-UA"/>
        </w:rPr>
        <w:t>Підсумки Всеукраїнського конкурсу "Винахід–2007"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b/>
          <w:bCs/>
          <w:color w:val="793AA0"/>
          <w:sz w:val="28"/>
          <w:szCs w:val="28"/>
          <w:lang w:eastAsia="uk-UA"/>
        </w:rPr>
        <w:t>та Всеукраїнського конкурсу на нагороду ВОІВ для підприємств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b/>
          <w:bCs/>
          <w:color w:val="793AA0"/>
          <w:sz w:val="28"/>
          <w:szCs w:val="28"/>
          <w:lang w:eastAsia="uk-UA"/>
        </w:rPr>
        <w:t>з інноваційною діяльністю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 березня 2008 р. відбулося засідання Конкурсної комісії всеукраїнських конкурсів винахідницької діяльності, на якому підбито підсумки роботи та названо переможці конкурсів.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Конкурси "Винахід–2007" і на нагороду ВОІВ проводилися з 1 серпня 2007 р. в усіх регіонах України за наказом голови Державного департаменту інтелектуальної власності № 77 від 2 липня 2007 р. Функції Оргкомітету було покладено на Український центр </w:t>
      </w:r>
      <w:proofErr w:type="spellStart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(</w:t>
      </w:r>
      <w:proofErr w:type="spellStart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Оргкомітет провів інформаційно-рекламну компанію конкурсу, зокрема інформацію про конкурс поширено безпосередньо на підприємства, в організації, наукові установи та вищі учбові заклади — загалом майже до 1500 адресатів. Фахівці </w:t>
      </w:r>
      <w:proofErr w:type="spellStart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надали численні консультації щодо умов участі та підготовки конкурсних документів. Оргкомітет приймав та реєстрував матеріали, що подавались на конкурс; забезпечив перевірку відповідності матеріалів умовам конкурсу; здійснив попередню оцінку матеріалів за встановленими критеріями; підготував три засідання: два — Експертної групи, одне — Конкурсної комісії; систематизував та узагальнив висновки Експертної групи і підготував проекти підсумкових документів для Конкурсної комісії.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Загалом на конкурс "Винахід–2007" подано 201 роботу. За галузевим розподілом найбільше робіт надійшло з медицини і фармакології (40), агропромислового комплексу (26), машинобудування та приладобудування (24), а також озброєння і військової техніки (21), а за регіонами — з </w:t>
      </w:r>
      <w:proofErr w:type="spellStart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м.Києва</w:t>
      </w:r>
      <w:proofErr w:type="spellEnd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(56), Харківської (46) та Одеської (14) областей.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 конкурсні роботи пройшли кілька рівнів відбору. На першому етапі їх попередньо оцінювали за критеріями, визначеними у Положенні про конкурс. Керуючись цією оцінкою, Оргкомітет відібрав роботи, які перейшли до другого туру. Попередня оцінка показала, що рівень конкурсних робіт у цьому році був таким високим, що до другого туру потрапило майже 90% всіх поданих робіт.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 другого туру розглядала Експертна група. Проводячи повторну оцінку, експерти брали до уваги якісні показники — актуальність, глибину і оригінальність технічного рішення, нестандартний підхід до вирішення технічної задачі та ін. За результатами другого туру Експертна група визначила претендентів на перемогу в окремих номінаціях і подала свої пропозиції на розгляд Конкурсної комісії.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Виносячи рішення Конкурсна комісія керувалася такими принципами:</w:t>
      </w:r>
    </w:p>
    <w:p w:rsidR="0061353D" w:rsidRPr="0061353D" w:rsidRDefault="0061353D" w:rsidP="0061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 балів, набрана за результатами первинної та повторної оцінок, зважується в сукупності з іншими аспектами роботи;</w:t>
      </w:r>
    </w:p>
    <w:p w:rsidR="0061353D" w:rsidRPr="0061353D" w:rsidRDefault="0061353D" w:rsidP="0061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враховується якість патентного захисту (перевагу віддавали 20-річним патентам на винаходи перед деклараційними і винаходам — перед корисними моделями);</w:t>
      </w:r>
    </w:p>
    <w:p w:rsidR="0061353D" w:rsidRPr="0061353D" w:rsidRDefault="0061353D" w:rsidP="0061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береться до уваги думка експерта, що проводив оцінку;</w:t>
      </w:r>
    </w:p>
    <w:p w:rsidR="0061353D" w:rsidRPr="0061353D" w:rsidRDefault="0061353D" w:rsidP="0061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аналізуються актуальність роботи та її належність до пріоритетних напрямів розвитку країни, переконливість економічних розрахунків та реальний попит розробки у народному господарстві.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перше місце в абсолютній номінації запропоновано винахід, який за всіма цими критеріями є безперечним лідером. Особливо відзначається актуальність теми енергозбереження і підвищення ефективності використання енергоресурсів, в рамках якої здійснено винахід. Також є важливим, що ця розробка вже зацікавила ряд обленерго, які готові до її впровадження і подальшого використання.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Розглядаючи регіональні та галузеві номінації, Конкурсна комісія констатувала, що ряд областей знизили винахідницьку активність, в результаті чого не матимуть переможців. Серед галузевих номінацій Конкурсна комісія не знайшла достойних претендентів на перемогу у галузі транспорту.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номінації "Кращий винахід серед молоді" рішення Конкурсної комісії базувалося на рейтингу балів та думці експерта, який проводив оцінку. Крім того, Конкурсна комісія брала до уваги загальний склад авторських колективів робіт-претендентів і надала перевагу тим роботам, де визначальний внесок зроблено саме молодим автором.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Загалом Конкурсна комісія вирішила нагородити Дипломами Департаменту інтелектуальної власності переможців конкурсу у 34 номінаціях.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того, Конкурсна комісія винесла рішення щодо переможця Всеукраїнського конкурсу Всесвітньої організації інтелектуальної власності (ВОІВ) для підприємств з інноваційною діяльністю. Ним стало приватне підприємство "</w:t>
      </w:r>
      <w:proofErr w:type="spellStart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Ламідан</w:t>
      </w:r>
      <w:proofErr w:type="spellEnd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 (м. Одеса).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Завершення конкурсів приурочене, як і в минулі роки, до святкування Міжнародного дня інтелектуальної власності, в рамках якого відзначатиметься, зокрема, 90-річчя системи інтелектуальної власності Української держави.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Урочисте засідання відбудеться 24 квітня 2008 р. у приміщенні Київського міського будинку вчителя о 12.00.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b/>
          <w:bCs/>
          <w:color w:val="A63D00"/>
          <w:sz w:val="28"/>
          <w:szCs w:val="28"/>
          <w:lang w:eastAsia="uk-UA"/>
        </w:rPr>
        <w:t>З великим задоволенням поздоровляємо патентовласників та колективи авторів з перемогою у конкурсах та бажаємо подальших успіхів у створенні та використанні інновацій!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61353D" w:rsidRPr="0061353D" w:rsidRDefault="0061353D" w:rsidP="00613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 переможців конкурсу "Винахід–2007" за номінаціями можна знайти </w:t>
      </w:r>
      <w:r w:rsidRPr="0061353D">
        <w:rPr>
          <w:rFonts w:ascii="Times New Roman" w:eastAsia="Times New Roman" w:hAnsi="Times New Roman" w:cs="Times New Roman"/>
          <w:b/>
          <w:bCs/>
          <w:color w:val="A54300"/>
          <w:sz w:val="28"/>
          <w:szCs w:val="28"/>
          <w:lang w:eastAsia="uk-UA"/>
        </w:rPr>
        <w:t>ТУТ</w:t>
      </w: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резюме патентів переможців конкурсу знаходяться </w:t>
      </w:r>
      <w:bookmarkStart w:id="0" w:name="_GoBack"/>
      <w:r w:rsidRPr="0061353D">
        <w:rPr>
          <w:rFonts w:ascii="Times New Roman" w:eastAsia="Times New Roman" w:hAnsi="Times New Roman" w:cs="Times New Roman"/>
          <w:b/>
          <w:bCs/>
          <w:color w:val="A54300"/>
          <w:sz w:val="28"/>
          <w:szCs w:val="28"/>
          <w:lang w:eastAsia="uk-UA"/>
        </w:rPr>
        <w:t>ТУТ</w:t>
      </w:r>
      <w:bookmarkEnd w:id="0"/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437D5" w:rsidRPr="0061353D" w:rsidRDefault="0061353D" w:rsidP="0061353D">
      <w:pPr>
        <w:jc w:val="both"/>
        <w:rPr>
          <w:rFonts w:ascii="Times New Roman" w:hAnsi="Times New Roman" w:cs="Times New Roman"/>
          <w:sz w:val="28"/>
          <w:szCs w:val="28"/>
        </w:rPr>
      </w:pPr>
      <w:r w:rsidRPr="006135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</w:p>
    <w:sectPr w:rsidR="000437D5" w:rsidRPr="006135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B0021"/>
    <w:multiLevelType w:val="multilevel"/>
    <w:tmpl w:val="3A2E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3D"/>
    <w:rsid w:val="000437D5"/>
    <w:rsid w:val="0061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7A950-3B3F-4979-BF06-EDDC2DF8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1</cp:revision>
  <dcterms:created xsi:type="dcterms:W3CDTF">2020-03-04T09:07:00Z</dcterms:created>
  <dcterms:modified xsi:type="dcterms:W3CDTF">2020-03-04T09:11:00Z</dcterms:modified>
</cp:coreProperties>
</file>